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2A1A" w14:textId="77777777" w:rsidR="00446921" w:rsidRDefault="00446921" w:rsidP="007E7A04">
      <w:pPr>
        <w:spacing w:after="0"/>
      </w:pPr>
    </w:p>
    <w:p w14:paraId="4FCF80BD" w14:textId="77777777" w:rsidR="006220F4" w:rsidRPr="006220F4" w:rsidRDefault="006220F4" w:rsidP="006220F4">
      <w:pPr>
        <w:spacing w:after="0"/>
        <w:rPr>
          <w:b/>
          <w:bCs/>
        </w:rPr>
      </w:pPr>
      <w:r w:rsidRPr="006220F4">
        <w:rPr>
          <w:b/>
          <w:bCs/>
        </w:rPr>
        <w:t>Directors &amp; Officers Insurance</w:t>
      </w:r>
    </w:p>
    <w:p w14:paraId="668AC0E1" w14:textId="77777777" w:rsidR="006220F4" w:rsidRPr="006220F4" w:rsidRDefault="006220F4" w:rsidP="006220F4">
      <w:pPr>
        <w:spacing w:after="0"/>
        <w:ind w:left="720"/>
      </w:pPr>
      <w:r w:rsidRPr="006220F4">
        <w:t>Policy Number: NFP0128567-08</w:t>
      </w:r>
    </w:p>
    <w:p w14:paraId="741658FE" w14:textId="77777777" w:rsidR="006220F4" w:rsidRPr="006220F4" w:rsidRDefault="006220F4" w:rsidP="006220F4">
      <w:pPr>
        <w:spacing w:after="0"/>
        <w:ind w:left="720"/>
      </w:pPr>
      <w:r w:rsidRPr="006220F4">
        <w:t>Insurance Carrier: Arch Insurance Group</w:t>
      </w:r>
    </w:p>
    <w:p w14:paraId="2CF60C64" w14:textId="1860FFA3" w:rsidR="006220F4" w:rsidRDefault="006220F4" w:rsidP="006220F4">
      <w:pPr>
        <w:spacing w:after="0"/>
        <w:ind w:left="720"/>
      </w:pPr>
      <w:r w:rsidRPr="006220F4">
        <w:t>Policy Period: 10/10/2025 to 10/10/2026</w:t>
      </w:r>
    </w:p>
    <w:p w14:paraId="3CEEC048" w14:textId="77777777" w:rsidR="00446921" w:rsidRPr="00446921" w:rsidRDefault="00446921" w:rsidP="006220F4">
      <w:pPr>
        <w:spacing w:after="0"/>
        <w:ind w:left="720"/>
      </w:pPr>
      <w:r w:rsidRPr="00446921">
        <w:t>The individual servicing this account will be:</w:t>
      </w:r>
    </w:p>
    <w:p w14:paraId="3A8B977E" w14:textId="77777777" w:rsidR="004E5C18" w:rsidRPr="004E5C18" w:rsidRDefault="004E5C18" w:rsidP="004E5C18">
      <w:pPr>
        <w:spacing w:after="0"/>
        <w:ind w:left="1440"/>
        <w:rPr>
          <w:u w:val="single"/>
        </w:rPr>
      </w:pPr>
      <w:r w:rsidRPr="004E5C18">
        <w:rPr>
          <w:u w:val="single"/>
        </w:rPr>
        <w:t>Luke Savage</w:t>
      </w:r>
    </w:p>
    <w:p w14:paraId="698DE3F5" w14:textId="6B8ADB2D" w:rsidR="004E5C18" w:rsidRDefault="004E5C18" w:rsidP="004E5C18">
      <w:pPr>
        <w:spacing w:after="0"/>
        <w:ind w:left="1440"/>
      </w:pPr>
      <w:r w:rsidRPr="004E5C18">
        <w:t xml:space="preserve">Email: </w:t>
      </w:r>
      <w:hyperlink r:id="rId7" w:history="1">
        <w:r w:rsidRPr="00692470">
          <w:rPr>
            <w:rStyle w:val="Hyperlink"/>
          </w:rPr>
          <w:t>luke.savage@aon.com</w:t>
        </w:r>
      </w:hyperlink>
    </w:p>
    <w:p w14:paraId="0F6C89D7" w14:textId="74506C91" w:rsidR="004E5C18" w:rsidRDefault="004E5C18" w:rsidP="004E5C18">
      <w:pPr>
        <w:spacing w:after="0"/>
        <w:ind w:left="1440"/>
      </w:pPr>
      <w:r w:rsidRPr="004E5C18">
        <w:t>800-432-7465</w:t>
      </w:r>
    </w:p>
    <w:p w14:paraId="699D2BA8" w14:textId="77777777" w:rsidR="007E7A04" w:rsidRDefault="007E7A04" w:rsidP="004467A1"/>
    <w:p w14:paraId="2D3D5E0F" w14:textId="32B52019" w:rsidR="004467A1" w:rsidRPr="004467A1" w:rsidRDefault="004467A1" w:rsidP="004467A1">
      <w:pPr>
        <w:rPr>
          <w:b/>
          <w:bCs/>
        </w:rPr>
      </w:pPr>
      <w:r w:rsidRPr="008B7308">
        <w:rPr>
          <w:b/>
          <w:bCs/>
        </w:rPr>
        <w:t>S</w:t>
      </w:r>
      <w:r w:rsidRPr="004467A1">
        <w:rPr>
          <w:b/>
          <w:bCs/>
        </w:rPr>
        <w:t>ummary of the key features of the provided insurance policy for Ohio Voluntary Organizations Active in Disaster, effective from October 10, 2025, to October 10, 2026:</w:t>
      </w:r>
    </w:p>
    <w:p w14:paraId="0E1978F2" w14:textId="77777777" w:rsidR="008B7308" w:rsidRDefault="008B7308" w:rsidP="004467A1">
      <w:pPr>
        <w:rPr>
          <w:b/>
          <w:bCs/>
        </w:rPr>
      </w:pPr>
    </w:p>
    <w:p w14:paraId="264E2B0F" w14:textId="3E7E4B3F" w:rsidR="004467A1" w:rsidRPr="004467A1" w:rsidRDefault="004467A1" w:rsidP="004467A1">
      <w:r w:rsidRPr="004467A1">
        <w:rPr>
          <w:b/>
          <w:bCs/>
        </w:rPr>
        <w:t>Type of Policy:</w:t>
      </w:r>
      <w:r w:rsidRPr="004467A1">
        <w:br/>
        <w:t>Directors &amp; Officers (D&amp;O) Liability Insurance with multiple coverage parts tailored for nonprofit organizations.</w:t>
      </w:r>
    </w:p>
    <w:p w14:paraId="1FD6AE7A" w14:textId="77777777" w:rsidR="004467A1" w:rsidRPr="004467A1" w:rsidRDefault="004467A1" w:rsidP="004467A1">
      <w:r w:rsidRPr="004467A1">
        <w:t>Coverage Highlights:</w:t>
      </w:r>
    </w:p>
    <w:p w14:paraId="09F03180" w14:textId="77777777" w:rsidR="004467A1" w:rsidRPr="004467A1" w:rsidRDefault="004467A1" w:rsidP="004467A1">
      <w:r w:rsidRPr="004467A1">
        <w:rPr>
          <w:b/>
          <w:bCs/>
        </w:rPr>
        <w:t>1. Nonprofit Organization Liability Coverage</w:t>
      </w:r>
    </w:p>
    <w:p w14:paraId="5EA7B14C" w14:textId="77777777" w:rsidR="004467A1" w:rsidRPr="004467A1" w:rsidRDefault="004467A1" w:rsidP="004467A1">
      <w:pPr>
        <w:numPr>
          <w:ilvl w:val="0"/>
          <w:numId w:val="1"/>
        </w:numPr>
      </w:pPr>
      <w:r w:rsidRPr="004467A1">
        <w:t>Protects Insured Persons (directors, officers, employees) and the organization against claims for wrongful acts.</w:t>
      </w:r>
    </w:p>
    <w:p w14:paraId="62499A7B" w14:textId="77777777" w:rsidR="004467A1" w:rsidRPr="004467A1" w:rsidRDefault="004467A1" w:rsidP="004467A1">
      <w:pPr>
        <w:numPr>
          <w:ilvl w:val="0"/>
          <w:numId w:val="1"/>
        </w:numPr>
      </w:pPr>
      <w:r w:rsidRPr="004467A1">
        <w:t>Limit of Liability: $1,000,000 aggregate with an additional $500,000 for Non-Indemnifiable Loss.</w:t>
      </w:r>
    </w:p>
    <w:p w14:paraId="3CB853C6" w14:textId="77777777" w:rsidR="004467A1" w:rsidRPr="004467A1" w:rsidRDefault="004467A1" w:rsidP="004467A1">
      <w:pPr>
        <w:numPr>
          <w:ilvl w:val="0"/>
          <w:numId w:val="1"/>
        </w:numPr>
      </w:pPr>
      <w:r w:rsidRPr="004467A1">
        <w:t>Coverage includes Insured Person Liability, Organization Reimbursement, Organization Liability, Derivative Demands, and Crisis Management Costs for network security/privacy breach (sublimit $100,000).</w:t>
      </w:r>
    </w:p>
    <w:p w14:paraId="0672ACC6" w14:textId="77777777" w:rsidR="004467A1" w:rsidRPr="004467A1" w:rsidRDefault="004467A1" w:rsidP="004467A1">
      <w:pPr>
        <w:numPr>
          <w:ilvl w:val="0"/>
          <w:numId w:val="1"/>
        </w:numPr>
      </w:pPr>
      <w:r w:rsidRPr="004467A1">
        <w:t>Defense Costs are unlimited and generally outside the limit of liability.</w:t>
      </w:r>
    </w:p>
    <w:p w14:paraId="785AD33C" w14:textId="77777777" w:rsidR="004467A1" w:rsidRPr="004467A1" w:rsidRDefault="004467A1" w:rsidP="004467A1">
      <w:pPr>
        <w:numPr>
          <w:ilvl w:val="0"/>
          <w:numId w:val="1"/>
        </w:numPr>
      </w:pPr>
      <w:r w:rsidRPr="004467A1">
        <w:t>Covers wrongful acts including errors, omissions, and breaches of duty.</w:t>
      </w:r>
    </w:p>
    <w:p w14:paraId="4F66A48D" w14:textId="77777777" w:rsidR="004467A1" w:rsidRPr="004467A1" w:rsidRDefault="004467A1" w:rsidP="004467A1">
      <w:r w:rsidRPr="004467A1">
        <w:rPr>
          <w:b/>
          <w:bCs/>
        </w:rPr>
        <w:t>2. Employment Practices Liability (EPL)</w:t>
      </w:r>
    </w:p>
    <w:p w14:paraId="2FC38386" w14:textId="77777777" w:rsidR="004467A1" w:rsidRPr="004467A1" w:rsidRDefault="004467A1" w:rsidP="004467A1">
      <w:pPr>
        <w:numPr>
          <w:ilvl w:val="0"/>
          <w:numId w:val="2"/>
        </w:numPr>
      </w:pPr>
      <w:r w:rsidRPr="004467A1">
        <w:t>Covers claims arising from employment-related wrongful acts such as wrongful termination, discrimination, harassment, retaliation, and other employment practices.</w:t>
      </w:r>
    </w:p>
    <w:p w14:paraId="7A997E66" w14:textId="77777777" w:rsidR="004467A1" w:rsidRPr="004467A1" w:rsidRDefault="004467A1" w:rsidP="004467A1">
      <w:pPr>
        <w:numPr>
          <w:ilvl w:val="0"/>
          <w:numId w:val="2"/>
        </w:numPr>
      </w:pPr>
      <w:r w:rsidRPr="004467A1">
        <w:lastRenderedPageBreak/>
        <w:t>Limit of Liability: $1,000,000 per claim.</w:t>
      </w:r>
    </w:p>
    <w:p w14:paraId="6D92FD46" w14:textId="77777777" w:rsidR="004467A1" w:rsidRPr="004467A1" w:rsidRDefault="004467A1" w:rsidP="004467A1">
      <w:pPr>
        <w:numPr>
          <w:ilvl w:val="0"/>
          <w:numId w:val="2"/>
        </w:numPr>
      </w:pPr>
      <w:r w:rsidRPr="004467A1">
        <w:t>Includes Third Party Liability coverage for discrimination and harassment by non-employees.</w:t>
      </w:r>
    </w:p>
    <w:p w14:paraId="3B0B47C3" w14:textId="77777777" w:rsidR="004467A1" w:rsidRPr="004467A1" w:rsidRDefault="004467A1" w:rsidP="004467A1">
      <w:pPr>
        <w:numPr>
          <w:ilvl w:val="0"/>
          <w:numId w:val="2"/>
        </w:numPr>
      </w:pPr>
      <w:r w:rsidRPr="004467A1">
        <w:t>Defense Costs are unlimited and outside the limit.</w:t>
      </w:r>
    </w:p>
    <w:p w14:paraId="3ACCDBE2" w14:textId="77777777" w:rsidR="004467A1" w:rsidRPr="004467A1" w:rsidRDefault="004467A1" w:rsidP="004467A1">
      <w:pPr>
        <w:numPr>
          <w:ilvl w:val="0"/>
          <w:numId w:val="2"/>
        </w:numPr>
      </w:pPr>
      <w:r w:rsidRPr="004467A1">
        <w:t>Includes a $250,000 sublimit for Wage and Hour defense costs.</w:t>
      </w:r>
    </w:p>
    <w:p w14:paraId="601C30FC" w14:textId="77777777" w:rsidR="004467A1" w:rsidRPr="004467A1" w:rsidRDefault="004467A1" w:rsidP="004467A1">
      <w:r w:rsidRPr="004467A1">
        <w:rPr>
          <w:b/>
          <w:bCs/>
        </w:rPr>
        <w:t>3. Fiduciary Liability Coverage</w:t>
      </w:r>
    </w:p>
    <w:p w14:paraId="3490231E" w14:textId="77777777" w:rsidR="004467A1" w:rsidRPr="004467A1" w:rsidRDefault="004467A1" w:rsidP="004467A1">
      <w:pPr>
        <w:numPr>
          <w:ilvl w:val="0"/>
          <w:numId w:val="3"/>
        </w:numPr>
      </w:pPr>
      <w:r w:rsidRPr="004467A1">
        <w:t>Covers claims related to breaches of fiduciary duties in managing employee benefit plans.</w:t>
      </w:r>
    </w:p>
    <w:p w14:paraId="189FFB23" w14:textId="77777777" w:rsidR="004467A1" w:rsidRPr="004467A1" w:rsidRDefault="004467A1" w:rsidP="004467A1">
      <w:pPr>
        <w:numPr>
          <w:ilvl w:val="0"/>
          <w:numId w:val="3"/>
        </w:numPr>
      </w:pPr>
      <w:r w:rsidRPr="004467A1">
        <w:t>Limit of Liability: $250,000.</w:t>
      </w:r>
    </w:p>
    <w:p w14:paraId="4C721AE5" w14:textId="77777777" w:rsidR="004467A1" w:rsidRPr="004467A1" w:rsidRDefault="004467A1" w:rsidP="004467A1">
      <w:pPr>
        <w:numPr>
          <w:ilvl w:val="0"/>
          <w:numId w:val="3"/>
        </w:numPr>
      </w:pPr>
      <w:r w:rsidRPr="004467A1">
        <w:t>Includes coverage for voluntary settlement programs with a $100,000 sublimit.</w:t>
      </w:r>
    </w:p>
    <w:p w14:paraId="507EB156" w14:textId="77777777" w:rsidR="004467A1" w:rsidRPr="004467A1" w:rsidRDefault="004467A1" w:rsidP="004467A1">
      <w:r w:rsidRPr="004467A1">
        <w:rPr>
          <w:b/>
          <w:bCs/>
        </w:rPr>
        <w:t>4. Crime Coverage</w:t>
      </w:r>
    </w:p>
    <w:p w14:paraId="27660A88" w14:textId="77777777" w:rsidR="004467A1" w:rsidRPr="004467A1" w:rsidRDefault="004467A1" w:rsidP="004467A1">
      <w:pPr>
        <w:numPr>
          <w:ilvl w:val="0"/>
          <w:numId w:val="4"/>
        </w:numPr>
      </w:pPr>
      <w:r w:rsidRPr="004467A1">
        <w:t>Covers losses due to employee theft, customer property, forgery, computer fraud, currency fraud, and payment instruction fraud.</w:t>
      </w:r>
    </w:p>
    <w:p w14:paraId="10AED887" w14:textId="77777777" w:rsidR="004467A1" w:rsidRPr="004467A1" w:rsidRDefault="004467A1" w:rsidP="004467A1">
      <w:pPr>
        <w:numPr>
          <w:ilvl w:val="0"/>
          <w:numId w:val="4"/>
        </w:numPr>
      </w:pPr>
      <w:r w:rsidRPr="004467A1">
        <w:t>Limits vary by coverage part, e.g., $250,000 for employee theft; $50,000 for computer fraud; $50,000 for payment instruction fraud with a $5,000 deductible.</w:t>
      </w:r>
    </w:p>
    <w:p w14:paraId="1EB573B5" w14:textId="77777777" w:rsidR="004467A1" w:rsidRPr="004467A1" w:rsidRDefault="004467A1" w:rsidP="004467A1">
      <w:pPr>
        <w:numPr>
          <w:ilvl w:val="0"/>
          <w:numId w:val="4"/>
        </w:numPr>
      </w:pPr>
      <w:r w:rsidRPr="004467A1">
        <w:t>Coverage includes investigation costs.</w:t>
      </w:r>
    </w:p>
    <w:p w14:paraId="3224B73A" w14:textId="77777777" w:rsidR="004467A1" w:rsidRPr="004467A1" w:rsidRDefault="004467A1" w:rsidP="004467A1">
      <w:r w:rsidRPr="004467A1">
        <w:rPr>
          <w:b/>
          <w:bCs/>
        </w:rPr>
        <w:t>5. Kidnap, Ransom &amp; Extortion Coverage</w:t>
      </w:r>
    </w:p>
    <w:p w14:paraId="4596090E" w14:textId="77777777" w:rsidR="004467A1" w:rsidRPr="004467A1" w:rsidRDefault="004467A1" w:rsidP="004467A1">
      <w:pPr>
        <w:numPr>
          <w:ilvl w:val="0"/>
          <w:numId w:val="5"/>
        </w:numPr>
      </w:pPr>
      <w:r w:rsidRPr="004467A1">
        <w:t>Provides coverage for costs related to kidnapping, ransom payments, and related expenses.</w:t>
      </w:r>
    </w:p>
    <w:p w14:paraId="27E647E3" w14:textId="77777777" w:rsidR="004467A1" w:rsidRPr="004467A1" w:rsidRDefault="004467A1" w:rsidP="004467A1">
      <w:r w:rsidRPr="004467A1">
        <w:rPr>
          <w:b/>
          <w:bCs/>
        </w:rPr>
        <w:t>6. Additional Coverages &amp; Endorsements:</w:t>
      </w:r>
    </w:p>
    <w:p w14:paraId="48609539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rPr>
          <w:b/>
          <w:bCs/>
        </w:rPr>
        <w:t>Arch Strength Endorsement:</w:t>
      </w:r>
      <w:r w:rsidRPr="004467A1">
        <w:t> Provides first party coverages like business travel accident, conference cancellation, destroyed records, donation failure, identity theft, kidnapping, repatriation, terrorism travel, emergency real estate fees, etc., with specified sublimits.</w:t>
      </w:r>
    </w:p>
    <w:p w14:paraId="3C4989AB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rPr>
          <w:b/>
          <w:bCs/>
        </w:rPr>
        <w:t>Workplace Violence Coverage:</w:t>
      </w:r>
      <w:r w:rsidRPr="004467A1">
        <w:t> Covers costs and business interruption due to workplace violence incidents with $250,000 aggregate limits.</w:t>
      </w:r>
    </w:p>
    <w:p w14:paraId="6C33366A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rPr>
          <w:b/>
          <w:bCs/>
        </w:rPr>
        <w:t>Sexual Misconduct Coverage:</w:t>
      </w:r>
      <w:r w:rsidRPr="004467A1">
        <w:t> Defense cost coverage for third-party sexual misconduct claims with a $100,000 aggregate sublimit.</w:t>
      </w:r>
    </w:p>
    <w:p w14:paraId="03BB83C9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rPr>
          <w:b/>
          <w:bCs/>
        </w:rPr>
        <w:lastRenderedPageBreak/>
        <w:t>Social Service Endorsement:</w:t>
      </w:r>
      <w:r w:rsidRPr="004467A1">
        <w:t> Expanded Crisis Management Costs related to fundraising fraud, management crisis, sexual misconduct, network/Pprivacy violations, and regulatory crises (sublimit $100,000).</w:t>
      </w:r>
    </w:p>
    <w:p w14:paraId="4BBB727C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rPr>
          <w:b/>
          <w:bCs/>
        </w:rPr>
        <w:t>Cyber Insurance Options:</w:t>
      </w:r>
      <w:r w:rsidRPr="004467A1">
        <w:t> Offered separately with Network Security, Privacy Liability, and breach response services (details provided in policy summary).</w:t>
      </w:r>
    </w:p>
    <w:p w14:paraId="7123EF49" w14:textId="77777777" w:rsidR="004467A1" w:rsidRPr="004467A1" w:rsidRDefault="004467A1" w:rsidP="004467A1">
      <w:pPr>
        <w:numPr>
          <w:ilvl w:val="0"/>
          <w:numId w:val="6"/>
        </w:numPr>
      </w:pPr>
      <w:r w:rsidRPr="004467A1">
        <w:t>Various Ohio-specific endorsements addressing cancellation and nonrenewal provisions and punitive damages exclusions per Ohio law.</w:t>
      </w:r>
    </w:p>
    <w:p w14:paraId="0A9FC779" w14:textId="77777777" w:rsidR="004467A1" w:rsidRPr="004467A1" w:rsidRDefault="004467A1" w:rsidP="004467A1">
      <w:pPr>
        <w:rPr>
          <w:b/>
          <w:bCs/>
        </w:rPr>
      </w:pPr>
      <w:r w:rsidRPr="004467A1">
        <w:rPr>
          <w:b/>
          <w:bCs/>
        </w:rPr>
        <w:t>General Terms:</w:t>
      </w:r>
    </w:p>
    <w:p w14:paraId="2EB41B7D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The policy is claims-made with reporting requirements extending up to 90 days post-policy period.</w:t>
      </w:r>
    </w:p>
    <w:p w14:paraId="4E8F5C88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Defense costs may be outside or within limits depending on coverage part elections.</w:t>
      </w:r>
    </w:p>
    <w:p w14:paraId="6CDDAA3D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Deductibles apply per claim, e.g., $1,000 for most liability claims, with some exceptions.</w:t>
      </w:r>
    </w:p>
    <w:p w14:paraId="0ED8E864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Extended reporting periods are available with premium charges.</w:t>
      </w:r>
    </w:p>
    <w:p w14:paraId="3257EC1E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Includes U.S. Treasury OFAC advisory and terrorism coverage disclosure notices.</w:t>
      </w:r>
    </w:p>
    <w:p w14:paraId="7209FFAE" w14:textId="77777777" w:rsidR="004467A1" w:rsidRPr="004467A1" w:rsidRDefault="004467A1" w:rsidP="008B7308">
      <w:pPr>
        <w:numPr>
          <w:ilvl w:val="0"/>
          <w:numId w:val="7"/>
        </w:numPr>
        <w:spacing w:after="0"/>
      </w:pPr>
      <w:r w:rsidRPr="004467A1">
        <w:t>Cancellation and nonrenewal are subject to Ohio state-specific regulations.</w:t>
      </w:r>
    </w:p>
    <w:p w14:paraId="04A2ACAD" w14:textId="77777777" w:rsidR="004467A1" w:rsidRPr="004467A1" w:rsidRDefault="004467A1" w:rsidP="004467A1">
      <w:pPr>
        <w:rPr>
          <w:b/>
          <w:bCs/>
        </w:rPr>
      </w:pPr>
      <w:r w:rsidRPr="004467A1">
        <w:rPr>
          <w:b/>
          <w:bCs/>
        </w:rPr>
        <w:t>Premium:</w:t>
      </w:r>
    </w:p>
    <w:p w14:paraId="6FC72310" w14:textId="77777777" w:rsidR="004467A1" w:rsidRPr="004467A1" w:rsidRDefault="004467A1" w:rsidP="008B7308">
      <w:pPr>
        <w:numPr>
          <w:ilvl w:val="0"/>
          <w:numId w:val="8"/>
        </w:numPr>
        <w:spacing w:after="0"/>
      </w:pPr>
      <w:r w:rsidRPr="004467A1">
        <w:t>Total premium for this policy period: $1,654.00 (terrorism coverage premium is $0).</w:t>
      </w:r>
    </w:p>
    <w:p w14:paraId="4599222F" w14:textId="77777777" w:rsidR="004467A1" w:rsidRPr="004467A1" w:rsidRDefault="004467A1" w:rsidP="008B7308">
      <w:pPr>
        <w:numPr>
          <w:ilvl w:val="0"/>
          <w:numId w:val="8"/>
        </w:numPr>
        <w:spacing w:after="0"/>
      </w:pPr>
      <w:r w:rsidRPr="004467A1">
        <w:t>Additional premium applies for certain optional coverages like Separate Liability Limits ($63).</w:t>
      </w:r>
    </w:p>
    <w:p w14:paraId="4FEB76CB" w14:textId="77777777" w:rsidR="00534D8E" w:rsidRDefault="00534D8E"/>
    <w:p w14:paraId="2CE1AAEC" w14:textId="77777777" w:rsidR="0049661D" w:rsidRDefault="0049661D"/>
    <w:p w14:paraId="16A57FF9" w14:textId="77777777" w:rsidR="0049661D" w:rsidRPr="0049661D" w:rsidRDefault="0049661D" w:rsidP="0049661D">
      <w:pPr>
        <w:spacing w:after="0"/>
        <w:rPr>
          <w:b/>
          <w:bCs/>
          <w:sz w:val="28"/>
          <w:szCs w:val="28"/>
        </w:rPr>
      </w:pPr>
      <w:r w:rsidRPr="0049661D">
        <w:rPr>
          <w:b/>
          <w:bCs/>
          <w:sz w:val="28"/>
          <w:szCs w:val="28"/>
        </w:rPr>
        <w:t>Claims or Potential Claims:</w:t>
      </w:r>
    </w:p>
    <w:p w14:paraId="662B3F35" w14:textId="77777777" w:rsidR="0049661D" w:rsidRPr="0049661D" w:rsidRDefault="0049661D" w:rsidP="0049661D">
      <w:pPr>
        <w:spacing w:after="0"/>
      </w:pPr>
      <w:r w:rsidRPr="0049661D">
        <w:t>Arch Insurance Company</w:t>
      </w:r>
    </w:p>
    <w:p w14:paraId="2424C699" w14:textId="77777777" w:rsidR="0049661D" w:rsidRPr="0049661D" w:rsidRDefault="0049661D" w:rsidP="0049661D">
      <w:pPr>
        <w:spacing w:after="0"/>
      </w:pPr>
      <w:r w:rsidRPr="0049661D">
        <w:t>Executive Assurance Claims</w:t>
      </w:r>
    </w:p>
    <w:p w14:paraId="31E3961A" w14:textId="77777777" w:rsidR="0049661D" w:rsidRPr="0049661D" w:rsidRDefault="0049661D" w:rsidP="0049661D">
      <w:pPr>
        <w:spacing w:after="0"/>
      </w:pPr>
      <w:r w:rsidRPr="0049661D">
        <w:t>10909 Mill Valley Road, Suite 210</w:t>
      </w:r>
    </w:p>
    <w:p w14:paraId="030237F8" w14:textId="77777777" w:rsidR="0049661D" w:rsidRPr="0049661D" w:rsidRDefault="0049661D" w:rsidP="0049661D">
      <w:pPr>
        <w:spacing w:after="0"/>
      </w:pPr>
      <w:r w:rsidRPr="0049661D">
        <w:t>P.O. Box 542033</w:t>
      </w:r>
    </w:p>
    <w:p w14:paraId="0729D461" w14:textId="77777777" w:rsidR="0049661D" w:rsidRPr="0049661D" w:rsidRDefault="0049661D" w:rsidP="0049661D">
      <w:pPr>
        <w:spacing w:after="0"/>
      </w:pPr>
      <w:r w:rsidRPr="0049661D">
        <w:t>Omaha, NE 68154</w:t>
      </w:r>
    </w:p>
    <w:p w14:paraId="6AC531F4" w14:textId="77777777" w:rsidR="0049661D" w:rsidRPr="0049661D" w:rsidRDefault="0049661D" w:rsidP="0049661D">
      <w:pPr>
        <w:spacing w:after="0"/>
      </w:pPr>
      <w:r w:rsidRPr="0049661D">
        <w:t>Phone: 877 688-ARCH (2724)</w:t>
      </w:r>
    </w:p>
    <w:p w14:paraId="2A1A4EA0" w14:textId="77777777" w:rsidR="0049661D" w:rsidRPr="0049661D" w:rsidRDefault="0049661D" w:rsidP="0049661D">
      <w:pPr>
        <w:spacing w:after="0"/>
      </w:pPr>
      <w:r w:rsidRPr="0049661D">
        <w:t>Fax: 866 266-3630</w:t>
      </w:r>
    </w:p>
    <w:p w14:paraId="4E25D4BE" w14:textId="417D59FF" w:rsidR="0049661D" w:rsidRDefault="0049661D" w:rsidP="0049661D">
      <w:r w:rsidRPr="0049661D">
        <w:t xml:space="preserve">E-mail: </w:t>
      </w:r>
      <w:hyperlink r:id="rId8" w:history="1">
        <w:r w:rsidR="00945F64" w:rsidRPr="00E757C1">
          <w:rPr>
            <w:rStyle w:val="Hyperlink"/>
          </w:rPr>
          <w:t>Claims@ArchInsurance.com</w:t>
        </w:r>
      </w:hyperlink>
    </w:p>
    <w:p w14:paraId="42542241" w14:textId="4D9E78F4" w:rsidR="00945F64" w:rsidRPr="00945F64" w:rsidRDefault="00945F64" w:rsidP="00945F64">
      <w:pPr>
        <w:spacing w:after="0"/>
        <w:rPr>
          <w:b/>
          <w:bCs/>
          <w:sz w:val="28"/>
          <w:szCs w:val="28"/>
        </w:rPr>
      </w:pPr>
      <w:r w:rsidRPr="00945F64">
        <w:rPr>
          <w:b/>
          <w:bCs/>
          <w:sz w:val="28"/>
          <w:szCs w:val="28"/>
        </w:rPr>
        <w:t>All Other Notices:</w:t>
      </w:r>
    </w:p>
    <w:p w14:paraId="30B2F31A" w14:textId="77777777" w:rsidR="00945F64" w:rsidRPr="00945F64" w:rsidRDefault="00945F64" w:rsidP="00945F64">
      <w:pPr>
        <w:spacing w:after="0"/>
      </w:pPr>
      <w:r w:rsidRPr="00945F64">
        <w:t>Affinity Nonprofits</w:t>
      </w:r>
    </w:p>
    <w:p w14:paraId="5C24FDF7" w14:textId="77777777" w:rsidR="00945F64" w:rsidRPr="00945F64" w:rsidRDefault="00945F64" w:rsidP="00945F64">
      <w:pPr>
        <w:spacing w:after="0"/>
      </w:pPr>
      <w:r w:rsidRPr="00945F64">
        <w:lastRenderedPageBreak/>
        <w:t>Program Administrator</w:t>
      </w:r>
    </w:p>
    <w:p w14:paraId="122FDE8D" w14:textId="77777777" w:rsidR="00945F64" w:rsidRPr="00945F64" w:rsidRDefault="00945F64" w:rsidP="00945F64">
      <w:pPr>
        <w:spacing w:after="0"/>
      </w:pPr>
      <w:r w:rsidRPr="00945F64">
        <w:t>2001 K Street, NW, Suite 625 North</w:t>
      </w:r>
    </w:p>
    <w:p w14:paraId="51797753" w14:textId="77777777" w:rsidR="00945F64" w:rsidRPr="00945F64" w:rsidRDefault="00945F64" w:rsidP="00945F64">
      <w:pPr>
        <w:spacing w:after="0"/>
      </w:pPr>
      <w:r w:rsidRPr="00945F64">
        <w:t>Washington, DC 20006</w:t>
      </w:r>
    </w:p>
    <w:p w14:paraId="3BE39C85" w14:textId="77777777" w:rsidR="00945F64" w:rsidRPr="00945F64" w:rsidRDefault="00945F64" w:rsidP="00945F64">
      <w:pPr>
        <w:spacing w:after="0"/>
      </w:pPr>
      <w:r w:rsidRPr="00945F64">
        <w:t>Phone: 800-432-7465</w:t>
      </w:r>
    </w:p>
    <w:p w14:paraId="25F86D57" w14:textId="77777777" w:rsidR="00945F64" w:rsidRPr="00945F64" w:rsidRDefault="00945F64" w:rsidP="00945F64">
      <w:pPr>
        <w:spacing w:after="0"/>
      </w:pPr>
      <w:r w:rsidRPr="00945F64">
        <w:t>Fax: 800-701-1982</w:t>
      </w:r>
    </w:p>
    <w:p w14:paraId="703F9310" w14:textId="46875FF9" w:rsidR="00945F64" w:rsidRDefault="00945F64" w:rsidP="00945F64">
      <w:pPr>
        <w:spacing w:after="0"/>
      </w:pPr>
      <w:r w:rsidRPr="00945F64">
        <w:t>Email: info@affinitynonprofits.com</w:t>
      </w:r>
    </w:p>
    <w:sectPr w:rsidR="00945F6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7C92" w14:textId="77777777" w:rsidR="00DA48E6" w:rsidRDefault="00DA48E6" w:rsidP="00DB0CF6">
      <w:pPr>
        <w:spacing w:after="0" w:line="240" w:lineRule="auto"/>
      </w:pPr>
      <w:r>
        <w:separator/>
      </w:r>
    </w:p>
  </w:endnote>
  <w:endnote w:type="continuationSeparator" w:id="0">
    <w:p w14:paraId="5C547CA3" w14:textId="77777777" w:rsidR="00DA48E6" w:rsidRDefault="00DA48E6" w:rsidP="00DB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ADF1" w14:textId="5A2950F9" w:rsidR="00B52F2F" w:rsidRDefault="00EC37F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fldSimple w:instr=" NUMPAGES   \* MERGEFORMAT ">
      <w:r>
        <w:rPr>
          <w:noProof/>
        </w:rPr>
        <w:t>4</w:t>
      </w:r>
    </w:fldSimple>
    <w:r>
      <w:t xml:space="preserve">    </w:t>
    </w:r>
    <w:fldSimple w:instr=" FILENAME \p \* MERGEFORMAT ">
      <w:r>
        <w:rPr>
          <w:noProof/>
        </w:rPr>
        <w:t>C:\Users\lsing\Documents\Team Rubicon\Ohio VOAD\Insurance\Summary of the key features of the provided insurance policy for Ohio Voluntary Organizations Active in Disaster.docx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EFE9" w14:textId="77777777" w:rsidR="00DA48E6" w:rsidRDefault="00DA48E6" w:rsidP="00DB0CF6">
      <w:pPr>
        <w:spacing w:after="0" w:line="240" w:lineRule="auto"/>
      </w:pPr>
      <w:r>
        <w:separator/>
      </w:r>
    </w:p>
  </w:footnote>
  <w:footnote w:type="continuationSeparator" w:id="0">
    <w:p w14:paraId="1A826C54" w14:textId="77777777" w:rsidR="00DA48E6" w:rsidRDefault="00DA48E6" w:rsidP="00DB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DD2E" w14:textId="0A0DB30F" w:rsidR="00DB0CF6" w:rsidRPr="00DB0CF6" w:rsidRDefault="00DB0CF6" w:rsidP="00DB0CF6">
    <w:pPr>
      <w:pStyle w:val="Header"/>
      <w:jc w:val="center"/>
      <w:rPr>
        <w:b/>
        <w:bCs/>
        <w:sz w:val="28"/>
        <w:szCs w:val="28"/>
      </w:rPr>
    </w:pPr>
    <w:r w:rsidRPr="00DB0CF6">
      <w:rPr>
        <w:b/>
        <w:bCs/>
        <w:sz w:val="28"/>
        <w:szCs w:val="28"/>
      </w:rPr>
      <w:t>AI S</w:t>
    </w:r>
    <w:r w:rsidRPr="004467A1">
      <w:rPr>
        <w:b/>
        <w:bCs/>
        <w:sz w:val="28"/>
        <w:szCs w:val="28"/>
      </w:rPr>
      <w:t>ummary</w:t>
    </w:r>
    <w:r w:rsidRPr="00DB0CF6">
      <w:rPr>
        <w:b/>
        <w:bCs/>
        <w:sz w:val="28"/>
        <w:szCs w:val="28"/>
      </w:rPr>
      <w:t xml:space="preserve"> of Ohio VOAD Directors and Officers Insurance –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38F"/>
    <w:multiLevelType w:val="multilevel"/>
    <w:tmpl w:val="FE5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95B23"/>
    <w:multiLevelType w:val="multilevel"/>
    <w:tmpl w:val="2AB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881692"/>
    <w:multiLevelType w:val="multilevel"/>
    <w:tmpl w:val="2A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95489"/>
    <w:multiLevelType w:val="multilevel"/>
    <w:tmpl w:val="A8B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0B7B42"/>
    <w:multiLevelType w:val="multilevel"/>
    <w:tmpl w:val="E79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8D75F6"/>
    <w:multiLevelType w:val="multilevel"/>
    <w:tmpl w:val="7266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C715B5"/>
    <w:multiLevelType w:val="multilevel"/>
    <w:tmpl w:val="D87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96676F"/>
    <w:multiLevelType w:val="multilevel"/>
    <w:tmpl w:val="D65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368744">
    <w:abstractNumId w:val="7"/>
  </w:num>
  <w:num w:numId="2" w16cid:durableId="218368531">
    <w:abstractNumId w:val="4"/>
  </w:num>
  <w:num w:numId="3" w16cid:durableId="1969817396">
    <w:abstractNumId w:val="2"/>
  </w:num>
  <w:num w:numId="4" w16cid:durableId="1912302412">
    <w:abstractNumId w:val="0"/>
  </w:num>
  <w:num w:numId="5" w16cid:durableId="1343971380">
    <w:abstractNumId w:val="1"/>
  </w:num>
  <w:num w:numId="6" w16cid:durableId="1213686492">
    <w:abstractNumId w:val="6"/>
  </w:num>
  <w:num w:numId="7" w16cid:durableId="477452411">
    <w:abstractNumId w:val="5"/>
  </w:num>
  <w:num w:numId="8" w16cid:durableId="176429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A1"/>
    <w:rsid w:val="00073064"/>
    <w:rsid w:val="00297C37"/>
    <w:rsid w:val="002E606A"/>
    <w:rsid w:val="004467A1"/>
    <w:rsid w:val="00446921"/>
    <w:rsid w:val="0049661D"/>
    <w:rsid w:val="004E5C18"/>
    <w:rsid w:val="00534D8E"/>
    <w:rsid w:val="005871EC"/>
    <w:rsid w:val="006220F4"/>
    <w:rsid w:val="00663986"/>
    <w:rsid w:val="007E7A04"/>
    <w:rsid w:val="00855133"/>
    <w:rsid w:val="008B7308"/>
    <w:rsid w:val="00945F64"/>
    <w:rsid w:val="00B52F2F"/>
    <w:rsid w:val="00BF3770"/>
    <w:rsid w:val="00DA48E6"/>
    <w:rsid w:val="00DB0CF6"/>
    <w:rsid w:val="00EC37F0"/>
    <w:rsid w:val="00FB05D2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1649"/>
  <w15:chartTrackingRefBased/>
  <w15:docId w15:val="{F509ABA7-E94D-4266-999D-C89C669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7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F6"/>
  </w:style>
  <w:style w:type="paragraph" w:styleId="Footer">
    <w:name w:val="footer"/>
    <w:basedOn w:val="Normal"/>
    <w:link w:val="FooterChar"/>
    <w:uiPriority w:val="99"/>
    <w:unhideWhenUsed/>
    <w:rsid w:val="00DB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F6"/>
  </w:style>
  <w:style w:type="character" w:styleId="Hyperlink">
    <w:name w:val="Hyperlink"/>
    <w:basedOn w:val="DefaultParagraphFont"/>
    <w:uiPriority w:val="99"/>
    <w:unhideWhenUsed/>
    <w:rsid w:val="00945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ArchInsur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e.savage@a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Singer</dc:creator>
  <cp:keywords/>
  <dc:description/>
  <cp:lastModifiedBy>Larry Singer</cp:lastModifiedBy>
  <cp:revision>14</cp:revision>
  <dcterms:created xsi:type="dcterms:W3CDTF">2025-07-30T13:42:00Z</dcterms:created>
  <dcterms:modified xsi:type="dcterms:W3CDTF">2025-07-30T18:22:00Z</dcterms:modified>
</cp:coreProperties>
</file>